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BE" w:rsidRDefault="00ED7ABE" w:rsidP="007834CA"/>
    <w:p w:rsidR="00ED7ABE" w:rsidRDefault="00ED7ABE" w:rsidP="007834CA"/>
    <w:p w:rsidR="004B1414" w:rsidRPr="004B1414" w:rsidRDefault="004B1414" w:rsidP="004B1414">
      <w:pPr>
        <w:rPr>
          <w:rFonts w:ascii="Tahoma" w:hAnsi="Tahoma" w:cs="Tahoma"/>
          <w:sz w:val="24"/>
        </w:rPr>
      </w:pPr>
      <w:proofErr w:type="spellStart"/>
      <w:r w:rsidRPr="004B1414">
        <w:rPr>
          <w:rFonts w:ascii="Tahoma" w:hAnsi="Tahoma" w:cs="Tahoma"/>
          <w:sz w:val="24"/>
        </w:rPr>
        <w:t>next.beton</w:t>
      </w:r>
      <w:proofErr w:type="spellEnd"/>
      <w:r w:rsidRPr="004B1414">
        <w:rPr>
          <w:rFonts w:ascii="Tahoma" w:hAnsi="Tahoma" w:cs="Tahoma"/>
          <w:sz w:val="24"/>
        </w:rPr>
        <w:t xml:space="preserve"> Stahlbetonrohr aus Geopolymerbeton mit </w:t>
      </w:r>
      <w:proofErr w:type="spellStart"/>
      <w:r w:rsidRPr="004B1414">
        <w:rPr>
          <w:rFonts w:ascii="Tahoma" w:hAnsi="Tahoma" w:cs="Tahoma"/>
          <w:sz w:val="24"/>
        </w:rPr>
        <w:t>DIBt</w:t>
      </w:r>
      <w:proofErr w:type="spellEnd"/>
      <w:r w:rsidRPr="004B1414">
        <w:rPr>
          <w:rFonts w:ascii="Tahoma" w:hAnsi="Tahoma" w:cs="Tahoma"/>
          <w:sz w:val="24"/>
        </w:rPr>
        <w:t xml:space="preserve"> Zulassung</w:t>
      </w:r>
    </w:p>
    <w:p w:rsidR="004B1414" w:rsidRPr="004B1414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 xml:space="preserve">für Abwasser- und Regenwasserleitungen – XA3-konform, zementfrei, CO2 -reduziert </w:t>
      </w:r>
    </w:p>
    <w:p w:rsidR="00E916FC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>(unter Berücksichtigung der DIN EN 1916 und DIN V 1201)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="004B1414">
        <w:rPr>
          <w:rFonts w:ascii="Tahoma" w:hAnsi="Tahoma" w:cs="Tahoma"/>
          <w:sz w:val="24"/>
          <w:szCs w:val="24"/>
        </w:rPr>
        <w:t>orm:                    SB-K-FM</w:t>
      </w:r>
      <w:r>
        <w:rPr>
          <w:rFonts w:ascii="Tahoma" w:hAnsi="Tahoma" w:cs="Tahoma"/>
          <w:sz w:val="24"/>
          <w:szCs w:val="24"/>
        </w:rPr>
        <w:t xml:space="preserve"> Kreisquerschnitt mit Falzmuffe </w:t>
      </w:r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Herstellverfahren:   </w:t>
      </w:r>
      <w:proofErr w:type="spellStart"/>
      <w:r>
        <w:rPr>
          <w:rFonts w:ascii="Tahoma" w:hAnsi="Tahoma" w:cs="Tahoma"/>
          <w:sz w:val="24"/>
          <w:szCs w:val="24"/>
        </w:rPr>
        <w:t>sofortentschalt</w:t>
      </w:r>
      <w:proofErr w:type="spellEnd"/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Betongüte:             </w:t>
      </w:r>
      <w:r w:rsidRPr="004B1414">
        <w:rPr>
          <w:rFonts w:ascii="Tahoma" w:hAnsi="Tahoma" w:cs="Tahoma"/>
          <w:sz w:val="24"/>
          <w:szCs w:val="24"/>
        </w:rPr>
        <w:t xml:space="preserve">C45/55; zementfrei 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 w:rsidRPr="004B1414">
        <w:rPr>
          <w:rFonts w:ascii="Tahoma" w:hAnsi="Tahoma" w:cs="Tahoma"/>
          <w:sz w:val="24"/>
          <w:szCs w:val="24"/>
        </w:rPr>
        <w:t>Expositionsklasse:</w:t>
      </w:r>
      <w:r w:rsidRPr="004B1414">
        <w:rPr>
          <w:rFonts w:ascii="Tahoma" w:hAnsi="Tahoma" w:cs="Tahoma"/>
          <w:sz w:val="24"/>
          <w:szCs w:val="24"/>
        </w:rPr>
        <w:tab/>
        <w:t>XA3 konform ohne zusätzliche Schutzmaßnahmen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proofErr w:type="spellStart"/>
      <w:r w:rsidRPr="004B1414">
        <w:rPr>
          <w:rFonts w:ascii="Tahoma" w:hAnsi="Tahoma" w:cs="Tahoma"/>
          <w:sz w:val="24"/>
          <w:szCs w:val="24"/>
        </w:rPr>
        <w:t>Sulfatangriff</w:t>
      </w:r>
      <w:proofErr w:type="spellEnd"/>
      <w:r w:rsidRPr="004B1414">
        <w:rPr>
          <w:rFonts w:ascii="Tahoma" w:hAnsi="Tahoma" w:cs="Tahoma"/>
          <w:sz w:val="24"/>
          <w:szCs w:val="24"/>
        </w:rPr>
        <w:t>:</w:t>
      </w:r>
      <w:r w:rsidRPr="004B1414">
        <w:rPr>
          <w:rFonts w:ascii="Tahoma" w:hAnsi="Tahoma" w:cs="Tahoma"/>
          <w:sz w:val="24"/>
          <w:szCs w:val="24"/>
        </w:rPr>
        <w:tab/>
      </w:r>
      <w:r w:rsidRPr="004B1414">
        <w:rPr>
          <w:rFonts w:ascii="Tahoma" w:hAnsi="Tahoma" w:cs="Tahoma"/>
          <w:sz w:val="24"/>
          <w:szCs w:val="24"/>
        </w:rPr>
        <w:tab/>
        <w:t xml:space="preserve">bis 6.000 mg/l 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955013" w:rsidP="004B1414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Rohrdurchmesser: </w:t>
      </w:r>
      <w:r>
        <w:rPr>
          <w:rFonts w:ascii="Tahoma" w:hAnsi="Tahoma" w:cs="Tahoma"/>
          <w:bCs/>
          <w:sz w:val="24"/>
          <w:szCs w:val="24"/>
        </w:rPr>
        <w:tab/>
        <w:t xml:space="preserve">DN </w:t>
      </w:r>
      <w:r w:rsidR="006A3D18">
        <w:rPr>
          <w:rFonts w:ascii="Tahoma" w:hAnsi="Tahoma" w:cs="Tahoma"/>
          <w:bCs/>
          <w:sz w:val="24"/>
          <w:szCs w:val="24"/>
        </w:rPr>
        <w:t>3</w:t>
      </w:r>
      <w:r w:rsidR="00E916FC">
        <w:rPr>
          <w:rFonts w:ascii="Tahoma" w:hAnsi="Tahoma" w:cs="Tahoma"/>
          <w:bCs/>
          <w:sz w:val="24"/>
          <w:szCs w:val="24"/>
        </w:rPr>
        <w:t xml:space="preserve">00mm </w:t>
      </w:r>
    </w:p>
    <w:p w:rsidR="004B1414" w:rsidRDefault="004B1414" w:rsidP="004B1414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proofErr w:type="spellStart"/>
      <w:r>
        <w:rPr>
          <w:rFonts w:ascii="Tahoma" w:hAnsi="Tahoma" w:cs="Tahoma"/>
          <w:bCs/>
          <w:sz w:val="24"/>
          <w:szCs w:val="24"/>
        </w:rPr>
        <w:t>Baulänge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: 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 xml:space="preserve">3,00 m 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Nutzquerschnitt: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>0,</w:t>
      </w:r>
      <w:r w:rsidR="006A3D18">
        <w:rPr>
          <w:rFonts w:ascii="Tahoma" w:hAnsi="Tahoma" w:cs="Tahoma"/>
          <w:bCs/>
          <w:sz w:val="24"/>
          <w:szCs w:val="24"/>
        </w:rPr>
        <w:t>071</w:t>
      </w:r>
      <w:bookmarkStart w:id="0" w:name="_GoBack"/>
      <w:bookmarkEnd w:id="0"/>
      <w:r>
        <w:rPr>
          <w:rFonts w:ascii="Tahoma" w:hAnsi="Tahoma" w:cs="Tahoma"/>
          <w:bCs/>
          <w:sz w:val="24"/>
          <w:szCs w:val="24"/>
        </w:rPr>
        <w:t xml:space="preserve"> A/m2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Verkehrsbelastung:  LM1/SLW60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4B1414" w:rsidRDefault="00E916FC" w:rsidP="004B1414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  <w:szCs w:val="24"/>
        </w:rPr>
        <w:t xml:space="preserve">Überdeckungshöhe: </w:t>
      </w:r>
      <w:r w:rsidR="004B1414">
        <w:rPr>
          <w:rFonts w:ascii="Tahoma" w:hAnsi="Tahoma" w:cs="Tahoma"/>
          <w:bCs/>
          <w:sz w:val="24"/>
        </w:rPr>
        <w:t>1</w:t>
      </w:r>
      <w:r w:rsidR="004B1414" w:rsidRPr="00822FC1">
        <w:rPr>
          <w:rFonts w:ascii="Tahoma" w:hAnsi="Tahoma" w:cs="Tahoma"/>
          <w:bCs/>
          <w:sz w:val="24"/>
        </w:rPr>
        <w:t>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bis 4,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bei einem Bettungswinkel 2xAlpha = 120 Grad</w:t>
      </w:r>
    </w:p>
    <w:p w:rsidR="004B1414" w:rsidRDefault="004B1414" w:rsidP="004B1414">
      <w:pPr>
        <w:ind w:left="1416" w:firstLine="708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>(0,30 bis 12,00 m nach technischer Prüfung mit Falzmuffe möglich)</w:t>
      </w:r>
    </w:p>
    <w:p w:rsidR="000265C4" w:rsidRPr="000265C4" w:rsidRDefault="000265C4" w:rsidP="004B1414">
      <w:pPr>
        <w:rPr>
          <w:rFonts w:ascii="Tahoma" w:hAnsi="Tahoma" w:cs="Tahoma"/>
          <w:bCs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Rohrverbindung:      mit integrierter Dichtung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Dichtmittel nach DIN EN 681-1 + DIN 4060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Einbau / Bettung:     gemäß DIN EN 1610/DWA139 in vorhandenem verbautem oder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geböschtem Graben, Bettung Typ 1 (Regelausführung)</w:t>
      </w:r>
    </w:p>
    <w:p w:rsidR="004B1414" w:rsidRDefault="004B1414" w:rsidP="004B1414">
      <w:pPr>
        <w:rPr>
          <w:rFonts w:ascii="Tahoma" w:hAnsi="Tahoma" w:cs="Tahoma"/>
          <w:i/>
          <w:sz w:val="24"/>
        </w:rPr>
      </w:pPr>
    </w:p>
    <w:p w:rsidR="004B1414" w:rsidRDefault="004B1414" w:rsidP="004B1414">
      <w:pPr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Bei abweichenden Belastungen und Einbaubedingungen sprechen Sie uns bitte für eine objektbezogene statische Berechnung an. </w:t>
      </w:r>
    </w:p>
    <w:p w:rsidR="004B1414" w:rsidRDefault="004B1414" w:rsidP="004B1414">
      <w:pPr>
        <w:rPr>
          <w:rFonts w:ascii="Tahoma" w:hAnsi="Tahoma" w:cs="Tahoma"/>
          <w:b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Eine prüffähige Objektstatik ist vor Verlegung dem AG schriftlich vorzulegen.</w:t>
      </w:r>
    </w:p>
    <w:p w:rsidR="004B1414" w:rsidRDefault="004B1414" w:rsidP="004B1414">
      <w:pPr>
        <w:rPr>
          <w:rFonts w:ascii="Tahoma" w:hAnsi="Tahoma" w:cs="Tahoma"/>
          <w:i/>
          <w:iCs/>
          <w:sz w:val="24"/>
          <w:szCs w:val="24"/>
        </w:rPr>
      </w:pPr>
    </w:p>
    <w:p w:rsidR="004B1414" w:rsidRPr="000E141E" w:rsidRDefault="004B1414" w:rsidP="004B1414">
      <w:pPr>
        <w:pStyle w:val="Angebot"/>
        <w:rPr>
          <w:i/>
        </w:rPr>
      </w:pPr>
      <w:r w:rsidRPr="00932740">
        <w:rPr>
          <w:rFonts w:ascii="Tahoma" w:hAnsi="Tahoma" w:cs="Tahoma"/>
          <w:b/>
          <w:szCs w:val="24"/>
        </w:rPr>
        <w:t>Herstellernachweis</w:t>
      </w:r>
      <w:r>
        <w:rPr>
          <w:rFonts w:ascii="Tahoma" w:hAnsi="Tahoma" w:cs="Tahoma"/>
          <w:szCs w:val="24"/>
        </w:rPr>
        <w:t>:</w:t>
      </w:r>
      <w:r>
        <w:rPr>
          <w:rFonts w:ascii="Tahoma" w:hAnsi="Tahoma" w:cs="Tahoma"/>
          <w:szCs w:val="24"/>
        </w:rPr>
        <w:tab/>
        <w:t xml:space="preserve">ein </w:t>
      </w:r>
      <w:proofErr w:type="spellStart"/>
      <w:r>
        <w:rPr>
          <w:rFonts w:ascii="Tahoma" w:hAnsi="Tahoma" w:cs="Tahoma"/>
          <w:szCs w:val="24"/>
        </w:rPr>
        <w:t>DIBt</w:t>
      </w:r>
      <w:proofErr w:type="spellEnd"/>
      <w:r>
        <w:rPr>
          <w:rFonts w:ascii="Tahoma" w:hAnsi="Tahoma" w:cs="Tahoma"/>
          <w:szCs w:val="24"/>
        </w:rPr>
        <w:t xml:space="preserve"> zugelassenes </w:t>
      </w:r>
      <w:proofErr w:type="spellStart"/>
      <w:r>
        <w:rPr>
          <w:rFonts w:ascii="Tahoma" w:hAnsi="Tahoma" w:cs="Tahoma"/>
          <w:szCs w:val="24"/>
        </w:rPr>
        <w:t>next.beton</w:t>
      </w:r>
      <w:proofErr w:type="spellEnd"/>
      <w:r>
        <w:rPr>
          <w:rFonts w:ascii="Tahoma" w:hAnsi="Tahoma" w:cs="Tahoma"/>
          <w:szCs w:val="24"/>
        </w:rPr>
        <w:t xml:space="preserve"> Herstellwerk</w:t>
      </w:r>
      <w:r>
        <w:rPr>
          <w:rFonts w:ascii="Tahoma" w:hAnsi="Tahoma" w:cs="Tahoma"/>
          <w:szCs w:val="24"/>
        </w:rPr>
        <w:br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hyperlink r:id="rId7" w:history="1">
        <w:r w:rsidRPr="007C42D6">
          <w:rPr>
            <w:rStyle w:val="Hyperlink"/>
          </w:rPr>
          <w:t>www.nextbeton.de/kontakt/</w:t>
        </w:r>
      </w:hyperlink>
      <w:r>
        <w:t xml:space="preserve"> </w:t>
      </w:r>
    </w:p>
    <w:p w:rsidR="00C84C64" w:rsidRDefault="00C84C6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  <w:r w:rsidRPr="00955013">
        <w:rPr>
          <w:rFonts w:ascii="Tahoma" w:eastAsia="Times New Roman" w:hAnsi="Tahoma" w:cs="Tahoma"/>
          <w:sz w:val="24"/>
          <w:szCs w:val="20"/>
          <w:lang w:eastAsia="de-DE"/>
        </w:rPr>
        <w:t xml:space="preserve">Weitere detaillierte Informationen über </w:t>
      </w:r>
      <w:proofErr w:type="spellStart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next.beton</w:t>
      </w:r>
      <w:proofErr w:type="spellEnd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, wie zum Beispiel den Herstellungsprozess, die Historie, der Einsatzbereiche und der XA3 Schmutzwasserkompetenz erhalten Sie hier:</w:t>
      </w: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</w:p>
    <w:p w:rsidR="004B1414" w:rsidRPr="00955013" w:rsidRDefault="004B1414" w:rsidP="004B1414">
      <w:pPr>
        <w:jc w:val="center"/>
        <w:rPr>
          <w:rFonts w:ascii="Tahoma" w:hAnsi="Tahoma" w:cs="Tahoma"/>
        </w:rPr>
      </w:pPr>
      <w:hyperlink r:id="rId8" w:history="1">
        <w:r w:rsidRPr="00955013">
          <w:rPr>
            <w:rStyle w:val="Hyperlink"/>
            <w:rFonts w:ascii="Tahoma" w:eastAsia="Times New Roman" w:hAnsi="Tahoma" w:cs="Tahoma"/>
            <w:sz w:val="24"/>
            <w:szCs w:val="20"/>
            <w:lang w:eastAsia="de-DE"/>
          </w:rPr>
          <w:t>www.nextbeton.de</w:t>
        </w:r>
      </w:hyperlink>
    </w:p>
    <w:p w:rsidR="00C84C64" w:rsidRPr="00C84C64" w:rsidRDefault="00C84C64" w:rsidP="00C84C64"/>
    <w:p w:rsidR="00C84C64" w:rsidRDefault="00C84C64" w:rsidP="00C84C64"/>
    <w:p w:rsidR="00E26CA3" w:rsidRPr="00C84C64" w:rsidRDefault="00E26CA3" w:rsidP="00C84C64">
      <w:pPr>
        <w:jc w:val="center"/>
      </w:pPr>
    </w:p>
    <w:sectPr w:rsidR="00E26CA3" w:rsidRPr="00C84C64" w:rsidSect="004B1414">
      <w:headerReference w:type="default" r:id="rId9"/>
      <w:pgSz w:w="11906" w:h="16838"/>
      <w:pgMar w:top="284" w:right="567" w:bottom="284" w:left="102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FE" w:rsidRDefault="00633BFE" w:rsidP="00A87E57">
      <w:r>
        <w:separator/>
      </w:r>
    </w:p>
  </w:endnote>
  <w:endnote w:type="continuationSeparator" w:id="0">
    <w:p w:rsidR="00633BFE" w:rsidRDefault="00633BFE" w:rsidP="00A8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FE" w:rsidRDefault="00633BFE" w:rsidP="00A87E57">
      <w:r>
        <w:separator/>
      </w:r>
    </w:p>
  </w:footnote>
  <w:footnote w:type="continuationSeparator" w:id="0">
    <w:p w:rsidR="00633BFE" w:rsidRDefault="00633BFE" w:rsidP="00A8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38" w:rsidRPr="00D07955" w:rsidRDefault="004B1414" w:rsidP="004B1414">
    <w:pPr>
      <w:pStyle w:val="Kopfzeile"/>
      <w:tabs>
        <w:tab w:val="clear" w:pos="4536"/>
        <w:tab w:val="left" w:pos="1418"/>
        <w:tab w:val="left" w:pos="4253"/>
        <w:tab w:val="left" w:pos="6521"/>
        <w:tab w:val="center" w:pos="9072"/>
      </w:tabs>
      <w:ind w:left="-851" w:firstLine="142"/>
      <w:jc w:val="center"/>
      <w:rPr>
        <w:sz w:val="18"/>
        <w:szCs w:val="18"/>
      </w:rPr>
    </w:pPr>
    <w:r w:rsidRPr="004B1414">
      <w:rPr>
        <w:noProof/>
        <w:sz w:val="18"/>
        <w:szCs w:val="18"/>
        <w:lang w:eastAsia="de-DE"/>
      </w:rPr>
      <w:drawing>
        <wp:inline distT="0" distB="0" distL="0" distR="0">
          <wp:extent cx="1590675" cy="887107"/>
          <wp:effectExtent l="0" t="0" r="0" b="8255"/>
          <wp:docPr id="3" name="Grafik 3" descr="G:\1Röser II\Dennis Bräunche\Marketing &amp; Vertrieb\Logos und Basisbilder Styleguides\next Beton\next-beto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Röser II\Dennis Bräunche\Marketing &amp; Vertrieb\Logos und Basisbilder Styleguides\next Beton\next-beto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722" cy="893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57"/>
    <w:rsid w:val="000265C4"/>
    <w:rsid w:val="00095639"/>
    <w:rsid w:val="000F6ABB"/>
    <w:rsid w:val="00164466"/>
    <w:rsid w:val="00223DCC"/>
    <w:rsid w:val="002C3608"/>
    <w:rsid w:val="004B1414"/>
    <w:rsid w:val="004C3A05"/>
    <w:rsid w:val="005200BD"/>
    <w:rsid w:val="005537C3"/>
    <w:rsid w:val="00633BFE"/>
    <w:rsid w:val="006A3D18"/>
    <w:rsid w:val="006F4165"/>
    <w:rsid w:val="007834CA"/>
    <w:rsid w:val="007F72BB"/>
    <w:rsid w:val="00810DF8"/>
    <w:rsid w:val="00820FA7"/>
    <w:rsid w:val="008976CE"/>
    <w:rsid w:val="008C1D02"/>
    <w:rsid w:val="00955013"/>
    <w:rsid w:val="00A35AC0"/>
    <w:rsid w:val="00A87E57"/>
    <w:rsid w:val="00AC4812"/>
    <w:rsid w:val="00B83A60"/>
    <w:rsid w:val="00BA2138"/>
    <w:rsid w:val="00C22336"/>
    <w:rsid w:val="00C84C64"/>
    <w:rsid w:val="00D07955"/>
    <w:rsid w:val="00D42CC9"/>
    <w:rsid w:val="00DC28D0"/>
    <w:rsid w:val="00E125C9"/>
    <w:rsid w:val="00E26CA3"/>
    <w:rsid w:val="00E916FC"/>
    <w:rsid w:val="00ED7ABE"/>
    <w:rsid w:val="00F0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1752A0"/>
  <w15:docId w15:val="{4F0941DB-4188-4B5B-94EF-E7828FD4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34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7E57"/>
  </w:style>
  <w:style w:type="paragraph" w:styleId="Fuzeile">
    <w:name w:val="footer"/>
    <w:basedOn w:val="Standard"/>
    <w:link w:val="Fu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7E57"/>
  </w:style>
  <w:style w:type="character" w:customStyle="1" w:styleId="berschrift1Zchn">
    <w:name w:val="Überschrift 1 Zchn"/>
    <w:basedOn w:val="Absatz-Standardschriftart"/>
    <w:link w:val="berschrift1"/>
    <w:uiPriority w:val="9"/>
    <w:rsid w:val="00783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9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955"/>
    <w:rPr>
      <w:rFonts w:ascii="Tahoma" w:hAnsi="Tahoma" w:cs="Tahoma"/>
      <w:sz w:val="16"/>
      <w:szCs w:val="16"/>
    </w:rPr>
  </w:style>
  <w:style w:type="paragraph" w:customStyle="1" w:styleId="Angebot">
    <w:name w:val="Angebot"/>
    <w:basedOn w:val="Standard"/>
    <w:rsid w:val="00D42CC9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97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tbeton.d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nextbeton.de/kontakt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F77779C7FD54988CE5C59858BEF07" ma:contentTypeVersion="18" ma:contentTypeDescription="Ein neues Dokument erstellen." ma:contentTypeScope="" ma:versionID="7759000ee2124ec542160d720de8c2f0">
  <xsd:schema xmlns:xsd="http://www.w3.org/2001/XMLSchema" xmlns:xs="http://www.w3.org/2001/XMLSchema" xmlns:p="http://schemas.microsoft.com/office/2006/metadata/properties" xmlns:ns2="66b4c6f7-8631-4a0f-acb3-bb87c6cd07a1" xmlns:ns3="a928a1f0-2353-46a2-ad91-307826b8e3b8" targetNamespace="http://schemas.microsoft.com/office/2006/metadata/properties" ma:root="true" ma:fieldsID="fde3a566a9989f5b80f63fe31c48fd03" ns2:_="" ns3:_="">
    <xsd:import namespace="66b4c6f7-8631-4a0f-acb3-bb87c6cd07a1"/>
    <xsd:import namespace="a928a1f0-2353-46a2-ad91-307826b8e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4c6f7-8631-4a0f-acb3-bb87c6cd0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8f47e4f-8191-4c2e-960f-8e0928056d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8a1f0-2353-46a2-ad91-307826b8e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64797d-b15f-46b4-a780-6005541f1192}" ma:internalName="TaxCatchAll" ma:showField="CatchAllData" ma:web="a928a1f0-2353-46a2-ad91-307826b8e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F3A63F-6DB8-44CA-9E51-BDF085EB8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0406E-DC44-4CC2-AA99-5C38660A754D}"/>
</file>

<file path=customXml/itemProps3.xml><?xml version="1.0" encoding="utf-8"?>
<ds:datastoreItem xmlns:ds="http://schemas.openxmlformats.org/officeDocument/2006/customXml" ds:itemID="{0B9DC56C-A03C-4740-9481-C1498DAD5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Haeberle</dc:creator>
  <cp:lastModifiedBy>Braeunche, Dennis</cp:lastModifiedBy>
  <cp:revision>2</cp:revision>
  <dcterms:created xsi:type="dcterms:W3CDTF">2024-07-19T06:49:00Z</dcterms:created>
  <dcterms:modified xsi:type="dcterms:W3CDTF">2024-07-19T06:49:00Z</dcterms:modified>
</cp:coreProperties>
</file>